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jc w:val="center"/>
      </w:pPr>
      <w:r>
        <w:drawing>
          <wp:inline distT="0" distB="0" distL="0" distR="0">
            <wp:extent cx="1066800" cy="990600"/>
            <wp:effectExtent l="0" t="0" r="0" b="0"/>
            <wp:docPr id="1073741825" name="officeArt object" descr="C:\Users\AJF Arad\Desktop\Logo AJF Arad -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AJF Arad\Desktop\Logo AJF Arad - Copy.jpg" descr="C:\Users\AJF Arad\Desktop\Logo AJF Arad -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9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tl w:val="0"/>
        </w:rPr>
        <w:tab/>
        <w:tab/>
        <w:tab/>
        <w:tab/>
        <w:tab/>
        <w:t xml:space="preserve"> </w:t>
      </w:r>
      <w:r>
        <w:rPr>
          <w:rFonts w:ascii="Times New Roman" w:hAnsi="Times New Roman"/>
          <w:sz w:val="32"/>
          <w:szCs w:val="32"/>
          <w:rtl w:val="0"/>
        </w:rPr>
        <w:t>COMUNICAT,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jc w:val="both"/>
        <w:rPr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32"/>
          <w:szCs w:val="32"/>
          <w:rtl w:val="0"/>
        </w:rPr>
        <w:t>S</w:t>
      </w:r>
      <w:r>
        <w:rPr>
          <w:sz w:val="32"/>
          <w:szCs w:val="32"/>
          <w:rtl w:val="0"/>
        </w:rPr>
        <w:t>â</w:t>
      </w:r>
      <w:r>
        <w:rPr>
          <w:sz w:val="32"/>
          <w:szCs w:val="32"/>
          <w:rtl w:val="0"/>
        </w:rPr>
        <w:t>mb</w:t>
      </w:r>
      <w:r>
        <w:rPr>
          <w:sz w:val="32"/>
          <w:szCs w:val="32"/>
          <w:rtl w:val="0"/>
        </w:rPr>
        <w:t>ă</w:t>
      </w:r>
      <w:r>
        <w:rPr>
          <w:sz w:val="32"/>
          <w:szCs w:val="32"/>
          <w:rtl w:val="0"/>
        </w:rPr>
        <w:t>t</w:t>
      </w:r>
      <w:r>
        <w:rPr>
          <w:sz w:val="32"/>
          <w:szCs w:val="32"/>
          <w:rtl w:val="0"/>
        </w:rPr>
        <w:t>ă</w:t>
      </w:r>
      <w:r>
        <w:rPr>
          <w:sz w:val="32"/>
          <w:szCs w:val="32"/>
          <w:rtl w:val="0"/>
        </w:rPr>
        <w:t xml:space="preserve">, 21 iulie 2018, orele 18.00, la </w:t>
      </w:r>
      <w:r>
        <w:rPr>
          <w:sz w:val="32"/>
          <w:szCs w:val="32"/>
          <w:rtl w:val="0"/>
        </w:rPr>
        <w:t>Ș</w:t>
      </w:r>
      <w:r>
        <w:rPr>
          <w:sz w:val="32"/>
          <w:szCs w:val="32"/>
          <w:rtl w:val="0"/>
        </w:rPr>
        <w:t>iria, va avea loc Supercupa Jude</w:t>
      </w:r>
      <w:r>
        <w:rPr>
          <w:sz w:val="32"/>
          <w:szCs w:val="32"/>
          <w:rtl w:val="0"/>
        </w:rPr>
        <w:t>ț</w:t>
      </w:r>
      <w:r>
        <w:rPr>
          <w:sz w:val="32"/>
          <w:szCs w:val="32"/>
          <w:rtl w:val="0"/>
        </w:rPr>
        <w:t xml:space="preserve">ului Arad, </w:t>
      </w:r>
      <w:r>
        <w:rPr>
          <w:sz w:val="32"/>
          <w:szCs w:val="32"/>
          <w:rtl w:val="0"/>
        </w:rPr>
        <w:t>î</w:t>
      </w:r>
      <w:r>
        <w:rPr>
          <w:sz w:val="32"/>
          <w:szCs w:val="32"/>
          <w:rtl w:val="0"/>
        </w:rPr>
        <w:t>ntre c</w:t>
      </w:r>
      <w:r>
        <w:rPr>
          <w:sz w:val="32"/>
          <w:szCs w:val="32"/>
          <w:rtl w:val="0"/>
        </w:rPr>
        <w:t>âș</w:t>
      </w:r>
      <w:r>
        <w:rPr>
          <w:sz w:val="32"/>
          <w:szCs w:val="32"/>
          <w:rtl w:val="0"/>
        </w:rPr>
        <w:t>tig</w:t>
      </w:r>
      <w:r>
        <w:rPr>
          <w:sz w:val="32"/>
          <w:szCs w:val="32"/>
          <w:rtl w:val="0"/>
        </w:rPr>
        <w:t>ă</w:t>
      </w:r>
      <w:r>
        <w:rPr>
          <w:sz w:val="32"/>
          <w:szCs w:val="32"/>
          <w:rtl w:val="0"/>
        </w:rPr>
        <w:t>toarea Campionatului Jude</w:t>
      </w:r>
      <w:r>
        <w:rPr>
          <w:sz w:val="32"/>
          <w:szCs w:val="32"/>
          <w:rtl w:val="0"/>
        </w:rPr>
        <w:t>ț</w:t>
      </w:r>
      <w:r>
        <w:rPr>
          <w:sz w:val="32"/>
          <w:szCs w:val="32"/>
          <w:rtl w:val="0"/>
        </w:rPr>
        <w:t>ean, Cri</w:t>
      </w:r>
      <w:r>
        <w:rPr>
          <w:sz w:val="32"/>
          <w:szCs w:val="32"/>
          <w:rtl w:val="0"/>
        </w:rPr>
        <w:t>ș</w:t>
      </w:r>
      <w:r>
        <w:rPr>
          <w:sz w:val="32"/>
          <w:szCs w:val="32"/>
          <w:rtl w:val="0"/>
        </w:rPr>
        <w:t>ul Chi</w:t>
      </w:r>
      <w:r>
        <w:rPr>
          <w:sz w:val="32"/>
          <w:szCs w:val="32"/>
          <w:rtl w:val="0"/>
        </w:rPr>
        <w:t>ș</w:t>
      </w:r>
      <w:r>
        <w:rPr>
          <w:sz w:val="32"/>
          <w:szCs w:val="32"/>
          <w:rtl w:val="0"/>
        </w:rPr>
        <w:t>ineu-Cri</w:t>
      </w:r>
      <w:r>
        <w:rPr>
          <w:sz w:val="32"/>
          <w:szCs w:val="32"/>
          <w:rtl w:val="0"/>
        </w:rPr>
        <w:t>ș ș</w:t>
      </w:r>
      <w:r>
        <w:rPr>
          <w:sz w:val="32"/>
          <w:szCs w:val="32"/>
          <w:rtl w:val="0"/>
        </w:rPr>
        <w:t>i c</w:t>
      </w:r>
      <w:r>
        <w:rPr>
          <w:sz w:val="32"/>
          <w:szCs w:val="32"/>
          <w:rtl w:val="0"/>
        </w:rPr>
        <w:t>âș</w:t>
      </w:r>
      <w:r>
        <w:rPr>
          <w:sz w:val="32"/>
          <w:szCs w:val="32"/>
          <w:rtl w:val="0"/>
        </w:rPr>
        <w:t>tig</w:t>
      </w:r>
      <w:r>
        <w:rPr>
          <w:sz w:val="32"/>
          <w:szCs w:val="32"/>
          <w:rtl w:val="0"/>
        </w:rPr>
        <w:t>ă</w:t>
      </w:r>
      <w:r>
        <w:rPr>
          <w:sz w:val="32"/>
          <w:szCs w:val="32"/>
          <w:rtl w:val="0"/>
        </w:rPr>
        <w:t>toarea Fazei Jude</w:t>
      </w:r>
      <w:r>
        <w:rPr>
          <w:sz w:val="32"/>
          <w:szCs w:val="32"/>
          <w:rtl w:val="0"/>
        </w:rPr>
        <w:t>ț</w:t>
      </w:r>
      <w:r>
        <w:rPr>
          <w:sz w:val="32"/>
          <w:szCs w:val="32"/>
          <w:rtl w:val="0"/>
        </w:rPr>
        <w:t>ene a Cupei Rom</w:t>
      </w:r>
      <w:r>
        <w:rPr>
          <w:sz w:val="32"/>
          <w:szCs w:val="32"/>
          <w:rtl w:val="0"/>
        </w:rPr>
        <w:t>â</w:t>
      </w:r>
      <w:r>
        <w:rPr>
          <w:sz w:val="32"/>
          <w:szCs w:val="32"/>
          <w:rtl w:val="0"/>
        </w:rPr>
        <w:t>niei, Victoria Z</w:t>
      </w:r>
      <w:r>
        <w:rPr>
          <w:sz w:val="32"/>
          <w:szCs w:val="32"/>
          <w:rtl w:val="0"/>
        </w:rPr>
        <w:t>ă</w:t>
      </w:r>
      <w:r>
        <w:rPr>
          <w:sz w:val="32"/>
          <w:szCs w:val="32"/>
          <w:rtl w:val="0"/>
        </w:rPr>
        <w:t>brani.</w:t>
      </w:r>
    </w:p>
    <w:p>
      <w:pPr>
        <w:pStyle w:val="Body"/>
        <w:jc w:val="both"/>
        <w:rPr>
          <w:sz w:val="32"/>
          <w:szCs w:val="32"/>
        </w:rPr>
      </w:pPr>
      <w:r>
        <w:rPr>
          <w:sz w:val="32"/>
          <w:szCs w:val="32"/>
          <w:rtl w:val="0"/>
        </w:rPr>
        <w:tab/>
        <w:t>Partida va fi arbitrat</w:t>
      </w:r>
      <w:r>
        <w:rPr>
          <w:sz w:val="32"/>
          <w:szCs w:val="32"/>
          <w:rtl w:val="0"/>
        </w:rPr>
        <w:t xml:space="preserve">ă </w:t>
      </w:r>
      <w:r>
        <w:rPr>
          <w:sz w:val="32"/>
          <w:szCs w:val="32"/>
          <w:rtl w:val="0"/>
        </w:rPr>
        <w:t xml:space="preserve">de Sorin Saladea ajutat de Sebastian Pantea </w:t>
      </w:r>
      <w:r>
        <w:rPr>
          <w:sz w:val="32"/>
          <w:szCs w:val="32"/>
          <w:rtl w:val="0"/>
        </w:rPr>
        <w:t>ș</w:t>
      </w:r>
      <w:r>
        <w:rPr>
          <w:sz w:val="32"/>
          <w:szCs w:val="32"/>
          <w:rtl w:val="0"/>
        </w:rPr>
        <w:t>i Alina Mihoc. Abitru de rezerv</w:t>
      </w:r>
      <w:r>
        <w:rPr>
          <w:sz w:val="32"/>
          <w:szCs w:val="32"/>
          <w:rtl w:val="0"/>
        </w:rPr>
        <w:t xml:space="preserve">ă </w:t>
      </w:r>
      <w:r>
        <w:rPr>
          <w:sz w:val="32"/>
          <w:szCs w:val="32"/>
          <w:rtl w:val="0"/>
        </w:rPr>
        <w:t xml:space="preserve">va fi Mircea Ardelean. Observatorii partidei vor fi Leontin Buda </w:t>
      </w:r>
      <w:r>
        <w:rPr>
          <w:sz w:val="32"/>
          <w:szCs w:val="32"/>
          <w:rtl w:val="0"/>
        </w:rPr>
        <w:t>ș</w:t>
      </w:r>
      <w:r>
        <w:rPr>
          <w:sz w:val="32"/>
          <w:szCs w:val="32"/>
          <w:rtl w:val="0"/>
        </w:rPr>
        <w:t>i Daniel Scridon.</w:t>
      </w:r>
    </w:p>
    <w:p>
      <w:pPr>
        <w:pStyle w:val="Body"/>
        <w:jc w:val="both"/>
        <w:rPr>
          <w:sz w:val="32"/>
          <w:szCs w:val="32"/>
        </w:rPr>
      </w:pPr>
    </w:p>
    <w:p>
      <w:pPr>
        <w:pStyle w:val="Body"/>
        <w:jc w:val="both"/>
        <w:rPr>
          <w:sz w:val="32"/>
          <w:szCs w:val="32"/>
        </w:rPr>
      </w:pPr>
      <w:r>
        <w:rPr>
          <w:sz w:val="32"/>
          <w:szCs w:val="32"/>
          <w:rtl w:val="0"/>
        </w:rPr>
        <w:tab/>
        <w:t>ARAD,</w:t>
        <w:tab/>
        <w:tab/>
        <w:tab/>
        <w:tab/>
        <w:tab/>
        <w:tab/>
        <w:t>Pre</w:t>
      </w:r>
      <w:r>
        <w:rPr>
          <w:sz w:val="32"/>
          <w:szCs w:val="32"/>
          <w:rtl w:val="0"/>
        </w:rPr>
        <w:t>ș</w:t>
      </w:r>
      <w:r>
        <w:rPr>
          <w:sz w:val="32"/>
          <w:szCs w:val="32"/>
          <w:rtl w:val="0"/>
        </w:rPr>
        <w:t>edinte AJF ARAD</w:t>
      </w:r>
    </w:p>
    <w:p>
      <w:pPr>
        <w:pStyle w:val="Body"/>
        <w:jc w:val="both"/>
      </w:pPr>
      <w:r>
        <w:rPr>
          <w:sz w:val="32"/>
          <w:szCs w:val="32"/>
          <w:rtl w:val="0"/>
        </w:rPr>
        <w:tab/>
        <w:t>20 Julie 2018</w:t>
        <w:tab/>
        <w:tab/>
        <w:tab/>
        <w:tab/>
        <w:tab/>
        <w:t>ADRIAN LUCACI</w:t>
      </w:r>
      <w:r>
        <w:rPr>
          <w:sz w:val="32"/>
          <w:szCs w:val="3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589124</wp:posOffset>
            </wp:positionH>
            <wp:positionV relativeFrom="line">
              <wp:posOffset>368577</wp:posOffset>
            </wp:positionV>
            <wp:extent cx="4298474" cy="3223856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upercupa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474" cy="32238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